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会议日程安排</w:t>
      </w:r>
    </w:p>
    <w:bookmarkEnd w:id="0"/>
    <w:tbl>
      <w:tblPr>
        <w:tblStyle w:val="2"/>
        <w:tblW w:w="9583" w:type="dxa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83"/>
        <w:gridCol w:w="245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5月15日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（星期三）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全天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报到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华和国际酒店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5月16日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（星期四）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7:00-8：00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早餐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华和国际酒店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8:20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全体人员统一乘大巴车出发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9:00-11:00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（理事长、副理事长）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理事长办公会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9:00-12:00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（全体常务理事）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调研潜水培训基地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11:00-12:00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（理事长、副理事长）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调研潜水培训基地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12:00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午餐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广东海洋大学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13:00-14:00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全体参观广东海洋大学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14:00-17:00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（全体）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三届一次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常务理事会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18:30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晚餐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华和国际酒店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5月17日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（周五）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全天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5月18日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（周六）</w:t>
            </w:r>
          </w:p>
        </w:tc>
        <w:tc>
          <w:tcPr>
            <w:tcW w:w="7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返 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6B40"/>
    <w:rsid w:val="57F4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2019-04-16T02:19:00Z</dcterms:created>
  <dc:creator>张金蕊</dc:creator>
  <cp:lastModifiedBy>张金蕊</cp:lastModifiedBy>
  <dcterms:modified xsi:type="dcterms:W3CDTF">2019-04-16T02:19:46Z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