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附件2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会议主要日程安排表</w:t>
      </w:r>
      <w:bookmarkEnd w:id="0"/>
    </w:p>
    <w:tbl>
      <w:tblPr>
        <w:tblStyle w:val="4"/>
        <w:tblpPr w:leftFromText="180" w:rightFromText="180" w:vertAnchor="text" w:horzAnchor="page" w:tblpX="994" w:tblpY="603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035"/>
        <w:gridCol w:w="2809"/>
        <w:gridCol w:w="2719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10月31日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报到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厦门佰翔五通酒店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11:30-13:30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自助午餐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酒店三楼格尚厅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14:30-15:40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三届二次理事会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格致AB厅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18:30-20:30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自助晚餐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酒店三楼格尚厅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11月1日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7:00-9:00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自助早餐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一楼恰恰餐厅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9:30-11:00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展会、论坛开幕式、巡展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展馆2楼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11：00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合影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eastAsia="zh-CN"/>
              </w:rPr>
              <w:t>会展停车场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11:30-13:30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展馆四楼格云、格心、格逸、格悦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/>
              </w:rPr>
              <w:t>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2019论坛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展馆四楼格澜AB厅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18:30-20:30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自助晚餐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酒店三楼格尚厅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11月2日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7:00-9:00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自助早餐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一楼恰恰餐厅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9:30-11:30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2019论坛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展馆四楼格澜AB厅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展馆四楼格云、格心、格逸、格悦厅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13:30-17:00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年会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展馆四楼格澜AB厅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18:30-20:30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自助晚餐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酒店三楼格尚厅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11月3日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星期日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7:00-9:00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自助早餐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一楼恰恰餐厅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12:00前</w:t>
            </w:r>
          </w:p>
        </w:tc>
        <w:tc>
          <w:tcPr>
            <w:tcW w:w="6363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展商撤展、返程</w:t>
            </w:r>
          </w:p>
        </w:tc>
      </w:tr>
    </w:tbl>
    <w:p/>
    <w:sectPr>
      <w:pgSz w:w="11906" w:h="16838"/>
      <w:pgMar w:top="2098" w:right="1474" w:bottom="1417" w:left="175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2A50"/>
    <w:rsid w:val="3A3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业务正文"/>
    <w:basedOn w:val="1"/>
    <w:qFormat/>
    <w:uiPriority w:val="0"/>
    <w:pPr>
      <w:ind w:firstLine="880" w:firstLineChars="200"/>
    </w:pPr>
    <w:rPr>
      <w:sz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2019-09-11T08:23:00Z</dcterms:created>
  <dc:creator>Administrator</dc:creator>
  <cp:lastModifiedBy>Administrator</cp:lastModifiedBy>
  <dcterms:modified xsi:type="dcterms:W3CDTF">2019-09-11T08:24:32Z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